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ACCF" w14:textId="758644D7" w:rsidR="000006DF" w:rsidRDefault="000006DF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3B0BEF01" w14:textId="06CE45CF" w:rsidR="005F66A6" w:rsidRDefault="005F66A6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3E2C6C2" wp14:editId="36D90856">
            <wp:extent cx="1238250" cy="181943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90" cy="182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2DD6" w14:textId="2C254256" w:rsidR="005F66A6" w:rsidRDefault="005F66A6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2C6E9DAF" w14:textId="2AA3FE25" w:rsidR="005F66A6" w:rsidRDefault="005F66A6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329317B7" w14:textId="720C9BB5" w:rsidR="000006DF" w:rsidRDefault="000006DF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68BE5421" w14:textId="5C8FA2C3" w:rsidR="003067ED" w:rsidRDefault="004C72C9" w:rsidP="00EB770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 xml:space="preserve">AVIS A </w:t>
      </w:r>
      <w:r w:rsidR="00EB7701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MANIFESTATION D’INTERET</w:t>
      </w:r>
    </w:p>
    <w:p w14:paraId="0D63FEE4" w14:textId="50362175" w:rsidR="00FA75CE" w:rsidRDefault="00FA75CE" w:rsidP="00EB770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06E2EC46" w14:textId="2B7DB2AF" w:rsidR="00FA75CE" w:rsidRPr="00D82959" w:rsidRDefault="00FA75CE" w:rsidP="00FA75CE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                         AMI N°01 DG/DAF/AI/</w:t>
      </w:r>
      <w:r w:rsidR="005040A7">
        <w:rPr>
          <w:rFonts w:ascii="Century Schoolbook" w:hAnsi="Century Schoolbook"/>
          <w:b/>
          <w:bCs/>
          <w:sz w:val="24"/>
          <w:szCs w:val="24"/>
        </w:rPr>
        <w:t>05</w:t>
      </w:r>
      <w:r>
        <w:rPr>
          <w:rFonts w:ascii="Century Schoolbook" w:hAnsi="Century Schoolbook"/>
          <w:b/>
          <w:bCs/>
          <w:sz w:val="24"/>
          <w:szCs w:val="24"/>
        </w:rPr>
        <w:t>/2021</w:t>
      </w:r>
    </w:p>
    <w:p w14:paraId="47AE5AEC" w14:textId="77777777" w:rsidR="00FA75CE" w:rsidRDefault="00FA75CE" w:rsidP="00EB770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77F5CBCA" w14:textId="77777777" w:rsidR="00EB7701" w:rsidRDefault="00EB7701" w:rsidP="00EB770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5B1A8426" w14:textId="49E290C8" w:rsidR="00EB7701" w:rsidRDefault="00EB7701" w:rsidP="00EB770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SELECTION D’UN CONSEILLE</w:t>
      </w:r>
      <w:r w:rsidR="00180EFB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R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 xml:space="preserve"> JURIDIQUE</w:t>
      </w:r>
    </w:p>
    <w:p w14:paraId="66521E18" w14:textId="30A68F6A" w:rsidR="000006DF" w:rsidRPr="000A786E" w:rsidRDefault="000006DF" w:rsidP="00A13F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945A588" w14:textId="256C39A5" w:rsidR="003A2BFB" w:rsidRPr="001A70A0" w:rsidRDefault="000006DF" w:rsidP="001A70A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5C1C">
        <w:rPr>
          <w:rFonts w:ascii="Arial" w:hAnsi="Arial" w:cs="Arial"/>
          <w:sz w:val="24"/>
          <w:szCs w:val="24"/>
        </w:rPr>
        <w:t xml:space="preserve">L’Agence Nationale du Volontariat au Togo (ANVT) est </w:t>
      </w:r>
      <w:r w:rsidR="00D75BC3" w:rsidRPr="00C65C1C">
        <w:rPr>
          <w:rFonts w:ascii="Arial" w:hAnsi="Arial" w:cs="Arial"/>
          <w:sz w:val="24"/>
          <w:szCs w:val="24"/>
        </w:rPr>
        <w:t xml:space="preserve">un établissement public doté de la personnalité morale et de l’autonomie financière. </w:t>
      </w:r>
      <w:r w:rsidR="000A786E" w:rsidRPr="00C65C1C">
        <w:rPr>
          <w:rFonts w:ascii="Arial" w:hAnsi="Arial" w:cs="Arial"/>
          <w:sz w:val="24"/>
          <w:szCs w:val="24"/>
        </w:rPr>
        <w:t>Elle déploie des volontaires dans les structures d’accueil</w:t>
      </w:r>
      <w:r w:rsidR="003A2BFB" w:rsidRPr="00C65C1C">
        <w:rPr>
          <w:rFonts w:ascii="Arial" w:hAnsi="Arial" w:cs="Arial"/>
          <w:sz w:val="24"/>
          <w:szCs w:val="24"/>
        </w:rPr>
        <w:t>s sur</w:t>
      </w:r>
      <w:r w:rsidR="000A786E" w:rsidRPr="00C65C1C">
        <w:rPr>
          <w:rFonts w:ascii="Arial" w:hAnsi="Arial" w:cs="Arial"/>
          <w:sz w:val="24"/>
          <w:szCs w:val="24"/>
        </w:rPr>
        <w:t xml:space="preserve"> des missions d’intérêts </w:t>
      </w:r>
      <w:r w:rsidR="003A2BFB" w:rsidRPr="00C65C1C">
        <w:rPr>
          <w:rFonts w:ascii="Arial" w:hAnsi="Arial" w:cs="Arial"/>
          <w:sz w:val="24"/>
          <w:szCs w:val="24"/>
        </w:rPr>
        <w:t>générales. Aujourd’hui l</w:t>
      </w:r>
      <w:r w:rsidR="00D75BC3" w:rsidRPr="00C65C1C">
        <w:rPr>
          <w:rFonts w:ascii="Arial" w:hAnsi="Arial" w:cs="Arial"/>
          <w:sz w:val="24"/>
          <w:szCs w:val="24"/>
        </w:rPr>
        <w:t>’agence dispose</w:t>
      </w:r>
      <w:r w:rsidR="003A2BFB" w:rsidRPr="00C65C1C">
        <w:rPr>
          <w:rFonts w:ascii="Arial" w:hAnsi="Arial" w:cs="Arial"/>
          <w:sz w:val="24"/>
          <w:szCs w:val="24"/>
        </w:rPr>
        <w:t xml:space="preserve"> </w:t>
      </w:r>
      <w:r w:rsidR="00D75BC3" w:rsidRPr="00C65C1C">
        <w:rPr>
          <w:rFonts w:ascii="Arial" w:hAnsi="Arial" w:cs="Arial"/>
          <w:sz w:val="24"/>
          <w:szCs w:val="24"/>
        </w:rPr>
        <w:t xml:space="preserve">d’une base </w:t>
      </w:r>
      <w:r w:rsidR="000A786E" w:rsidRPr="00C65C1C">
        <w:rPr>
          <w:rFonts w:ascii="Arial" w:hAnsi="Arial" w:cs="Arial"/>
          <w:sz w:val="24"/>
          <w:szCs w:val="24"/>
        </w:rPr>
        <w:t>importante</w:t>
      </w:r>
      <w:r w:rsidR="00D75BC3" w:rsidRPr="00C65C1C">
        <w:rPr>
          <w:rFonts w:ascii="Arial" w:hAnsi="Arial" w:cs="Arial"/>
          <w:sz w:val="24"/>
          <w:szCs w:val="24"/>
        </w:rPr>
        <w:t xml:space="preserve"> de struct</w:t>
      </w:r>
      <w:r w:rsidR="000A786E" w:rsidRPr="00C65C1C">
        <w:rPr>
          <w:rFonts w:ascii="Arial" w:hAnsi="Arial" w:cs="Arial"/>
          <w:sz w:val="24"/>
          <w:szCs w:val="24"/>
        </w:rPr>
        <w:t>ure</w:t>
      </w:r>
      <w:r w:rsidR="00D75BC3" w:rsidRPr="00C65C1C">
        <w:rPr>
          <w:rFonts w:ascii="Arial" w:hAnsi="Arial" w:cs="Arial"/>
          <w:sz w:val="24"/>
          <w:szCs w:val="24"/>
        </w:rPr>
        <w:t xml:space="preserve"> d’accueil </w:t>
      </w:r>
      <w:r w:rsidR="00EB7701">
        <w:rPr>
          <w:rFonts w:ascii="Arial" w:hAnsi="Arial" w:cs="Arial"/>
          <w:sz w:val="24"/>
          <w:szCs w:val="24"/>
        </w:rPr>
        <w:t>dans</w:t>
      </w:r>
      <w:r w:rsidR="00D75BC3" w:rsidRPr="00C65C1C">
        <w:rPr>
          <w:rFonts w:ascii="Arial" w:hAnsi="Arial" w:cs="Arial"/>
          <w:sz w:val="24"/>
          <w:szCs w:val="24"/>
        </w:rPr>
        <w:t xml:space="preserve"> lesquelles</w:t>
      </w:r>
      <w:r w:rsidR="00EB7701">
        <w:rPr>
          <w:rFonts w:ascii="Arial" w:hAnsi="Arial" w:cs="Arial"/>
          <w:sz w:val="24"/>
          <w:szCs w:val="24"/>
        </w:rPr>
        <w:t xml:space="preserve"> sont déployé</w:t>
      </w:r>
      <w:r w:rsidR="00180EFB">
        <w:rPr>
          <w:rFonts w:ascii="Arial" w:hAnsi="Arial" w:cs="Arial"/>
          <w:sz w:val="24"/>
          <w:szCs w:val="24"/>
        </w:rPr>
        <w:t>e</w:t>
      </w:r>
      <w:r w:rsidR="00EB7701">
        <w:rPr>
          <w:rFonts w:ascii="Arial" w:hAnsi="Arial" w:cs="Arial"/>
          <w:sz w:val="24"/>
          <w:szCs w:val="24"/>
        </w:rPr>
        <w:t xml:space="preserve">s </w:t>
      </w:r>
      <w:r w:rsidR="00EB7701" w:rsidRPr="00C65C1C">
        <w:rPr>
          <w:rFonts w:ascii="Arial" w:hAnsi="Arial" w:cs="Arial"/>
          <w:sz w:val="24"/>
          <w:szCs w:val="24"/>
        </w:rPr>
        <w:t>les</w:t>
      </w:r>
      <w:r w:rsidR="000A786E" w:rsidRPr="00C65C1C">
        <w:rPr>
          <w:rFonts w:ascii="Arial" w:hAnsi="Arial" w:cs="Arial"/>
          <w:sz w:val="24"/>
          <w:szCs w:val="24"/>
        </w:rPr>
        <w:t xml:space="preserve"> volontaires</w:t>
      </w:r>
      <w:r w:rsidR="00D75BC3" w:rsidRPr="00C65C1C">
        <w:rPr>
          <w:rFonts w:ascii="Arial" w:hAnsi="Arial" w:cs="Arial"/>
          <w:sz w:val="24"/>
          <w:szCs w:val="24"/>
        </w:rPr>
        <w:t xml:space="preserve">. </w:t>
      </w:r>
      <w:r w:rsidR="000A786E" w:rsidRPr="00C65C1C">
        <w:rPr>
          <w:rFonts w:ascii="Arial" w:hAnsi="Arial" w:cs="Arial"/>
          <w:sz w:val="24"/>
          <w:szCs w:val="24"/>
        </w:rPr>
        <w:t>La gestion de</w:t>
      </w:r>
      <w:r w:rsidR="003A2BFB" w:rsidRPr="00C65C1C">
        <w:rPr>
          <w:rFonts w:ascii="Arial" w:hAnsi="Arial" w:cs="Arial"/>
          <w:sz w:val="24"/>
          <w:szCs w:val="24"/>
        </w:rPr>
        <w:t xml:space="preserve"> la</w:t>
      </w:r>
      <w:r w:rsidR="000A786E" w:rsidRPr="00C65C1C">
        <w:rPr>
          <w:rFonts w:ascii="Arial" w:hAnsi="Arial" w:cs="Arial"/>
          <w:sz w:val="24"/>
          <w:szCs w:val="24"/>
        </w:rPr>
        <w:t xml:space="preserve"> relation avec ces </w:t>
      </w:r>
      <w:r w:rsidR="00180EFB">
        <w:rPr>
          <w:rFonts w:ascii="Arial" w:hAnsi="Arial" w:cs="Arial"/>
          <w:sz w:val="24"/>
          <w:szCs w:val="24"/>
        </w:rPr>
        <w:t>derniers</w:t>
      </w:r>
      <w:r w:rsidR="000A786E" w:rsidRPr="00C65C1C">
        <w:rPr>
          <w:rFonts w:ascii="Arial" w:hAnsi="Arial" w:cs="Arial"/>
          <w:sz w:val="24"/>
          <w:szCs w:val="24"/>
        </w:rPr>
        <w:t xml:space="preserve"> devient un enjeu </w:t>
      </w:r>
      <w:r w:rsidR="003A2BFB" w:rsidRPr="00C65C1C">
        <w:rPr>
          <w:rFonts w:ascii="Arial" w:hAnsi="Arial" w:cs="Arial"/>
          <w:sz w:val="24"/>
          <w:szCs w:val="24"/>
        </w:rPr>
        <w:t xml:space="preserve">important </w:t>
      </w:r>
      <w:r w:rsidR="000A786E" w:rsidRPr="00C65C1C">
        <w:rPr>
          <w:rFonts w:ascii="Arial" w:hAnsi="Arial" w:cs="Arial"/>
          <w:sz w:val="24"/>
          <w:szCs w:val="24"/>
        </w:rPr>
        <w:t xml:space="preserve">pour l’agence. A cet effet </w:t>
      </w:r>
      <w:bookmarkStart w:id="0" w:name="_Hlk102743614"/>
      <w:r w:rsidR="00C65C1C" w:rsidRPr="00C65C1C">
        <w:rPr>
          <w:rFonts w:ascii="Arial" w:hAnsi="Arial" w:cs="Arial"/>
          <w:sz w:val="24"/>
          <w:szCs w:val="24"/>
        </w:rPr>
        <w:t xml:space="preserve">l’ANVT </w:t>
      </w:r>
      <w:r w:rsidR="000A786E" w:rsidRPr="00C65C1C">
        <w:rPr>
          <w:rFonts w:ascii="Arial" w:hAnsi="Arial" w:cs="Arial"/>
          <w:sz w:val="24"/>
          <w:szCs w:val="24"/>
        </w:rPr>
        <w:t xml:space="preserve">recherche un </w:t>
      </w:r>
      <w:r w:rsidR="003B3CEC">
        <w:rPr>
          <w:rFonts w:ascii="Arial" w:hAnsi="Arial" w:cs="Arial"/>
          <w:sz w:val="24"/>
          <w:szCs w:val="24"/>
        </w:rPr>
        <w:t xml:space="preserve">cabinet de </w:t>
      </w:r>
      <w:r w:rsidR="000A786E" w:rsidRPr="00C65C1C">
        <w:rPr>
          <w:rFonts w:ascii="Arial" w:hAnsi="Arial" w:cs="Arial"/>
          <w:sz w:val="24"/>
          <w:szCs w:val="24"/>
        </w:rPr>
        <w:t>conseill</w:t>
      </w:r>
      <w:r w:rsidR="00EB7701">
        <w:rPr>
          <w:rFonts w:ascii="Arial" w:hAnsi="Arial" w:cs="Arial"/>
          <w:sz w:val="24"/>
          <w:szCs w:val="24"/>
        </w:rPr>
        <w:t>er</w:t>
      </w:r>
      <w:r w:rsidR="000A786E" w:rsidRPr="00C65C1C">
        <w:rPr>
          <w:rFonts w:ascii="Arial" w:hAnsi="Arial" w:cs="Arial"/>
          <w:sz w:val="24"/>
          <w:szCs w:val="24"/>
        </w:rPr>
        <w:t xml:space="preserve"> juridique</w:t>
      </w:r>
      <w:r w:rsidR="00C65C1C" w:rsidRPr="00C65C1C">
        <w:rPr>
          <w:rFonts w:ascii="Arial" w:hAnsi="Arial" w:cs="Arial"/>
          <w:sz w:val="24"/>
          <w:szCs w:val="24"/>
        </w:rPr>
        <w:t xml:space="preserve"> en vue de l’accompagner et lui donner des conseils </w:t>
      </w:r>
      <w:r w:rsidR="00180EFB">
        <w:rPr>
          <w:rFonts w:ascii="Arial" w:hAnsi="Arial" w:cs="Arial"/>
          <w:sz w:val="24"/>
          <w:szCs w:val="24"/>
        </w:rPr>
        <w:t>sur les questions d’ordre juridique.</w:t>
      </w:r>
    </w:p>
    <w:bookmarkEnd w:id="0"/>
    <w:p w14:paraId="7801A54C" w14:textId="58A43BB6" w:rsidR="00A13F30" w:rsidRPr="001A70A0" w:rsidRDefault="003A2BFB" w:rsidP="001A70A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5C1C">
        <w:rPr>
          <w:rFonts w:ascii="Arial" w:hAnsi="Arial" w:cs="Arial"/>
          <w:sz w:val="24"/>
          <w:szCs w:val="24"/>
        </w:rPr>
        <w:t xml:space="preserve">La mission du </w:t>
      </w:r>
      <w:r w:rsidR="003B3CEC">
        <w:rPr>
          <w:rFonts w:ascii="Arial" w:hAnsi="Arial" w:cs="Arial"/>
          <w:sz w:val="24"/>
          <w:szCs w:val="24"/>
        </w:rPr>
        <w:t xml:space="preserve">cabinet de </w:t>
      </w:r>
      <w:r w:rsidRPr="00C65C1C">
        <w:rPr>
          <w:rFonts w:ascii="Arial" w:hAnsi="Arial" w:cs="Arial"/>
          <w:sz w:val="24"/>
          <w:szCs w:val="24"/>
        </w:rPr>
        <w:t>conseill</w:t>
      </w:r>
      <w:r w:rsidR="00EB7701">
        <w:rPr>
          <w:rFonts w:ascii="Arial" w:hAnsi="Arial" w:cs="Arial"/>
          <w:sz w:val="24"/>
          <w:szCs w:val="24"/>
        </w:rPr>
        <w:t>er</w:t>
      </w:r>
      <w:r w:rsidRPr="00C65C1C">
        <w:rPr>
          <w:rFonts w:ascii="Arial" w:hAnsi="Arial" w:cs="Arial"/>
          <w:sz w:val="24"/>
          <w:szCs w:val="24"/>
        </w:rPr>
        <w:t xml:space="preserve"> juridique </w:t>
      </w:r>
      <w:r w:rsidR="00A13F30" w:rsidRPr="00C65C1C">
        <w:rPr>
          <w:rFonts w:ascii="Arial" w:hAnsi="Arial" w:cs="Arial"/>
          <w:sz w:val="24"/>
          <w:szCs w:val="24"/>
        </w:rPr>
        <w:t>est de :</w:t>
      </w:r>
    </w:p>
    <w:p w14:paraId="563CD7B6" w14:textId="6EA2E810" w:rsidR="00A13F30" w:rsidRPr="00A13F30" w:rsidRDefault="00C65C1C" w:rsidP="001A70A0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F30">
        <w:rPr>
          <w:rFonts w:ascii="Arial" w:hAnsi="Arial" w:cs="Arial"/>
          <w:sz w:val="24"/>
          <w:szCs w:val="24"/>
        </w:rPr>
        <w:t>Accompagner</w:t>
      </w:r>
      <w:r w:rsidR="00A13F30" w:rsidRPr="00A13F30">
        <w:rPr>
          <w:rFonts w:ascii="Arial" w:hAnsi="Arial" w:cs="Arial"/>
          <w:sz w:val="24"/>
          <w:szCs w:val="24"/>
        </w:rPr>
        <w:t xml:space="preserve"> et de donner des conseils à </w:t>
      </w:r>
      <w:r w:rsidRPr="00A13F30">
        <w:rPr>
          <w:rFonts w:ascii="Arial" w:hAnsi="Arial" w:cs="Arial"/>
          <w:sz w:val="24"/>
          <w:szCs w:val="24"/>
        </w:rPr>
        <w:t>l’ANVT en</w:t>
      </w:r>
      <w:r w:rsidR="00A13F30" w:rsidRPr="00A13F30">
        <w:rPr>
          <w:rFonts w:ascii="Arial" w:hAnsi="Arial" w:cs="Arial"/>
          <w:sz w:val="24"/>
          <w:szCs w:val="24"/>
        </w:rPr>
        <w:t xml:space="preserve"> matière de justice pour qu’</w:t>
      </w:r>
      <w:r w:rsidR="00EB7701">
        <w:rPr>
          <w:rFonts w:ascii="Arial" w:hAnsi="Arial" w:cs="Arial"/>
          <w:sz w:val="24"/>
          <w:szCs w:val="24"/>
        </w:rPr>
        <w:t>elle</w:t>
      </w:r>
      <w:r w:rsidR="00A13F30" w:rsidRPr="00A13F30">
        <w:rPr>
          <w:rFonts w:ascii="Arial" w:hAnsi="Arial" w:cs="Arial"/>
          <w:sz w:val="24"/>
          <w:szCs w:val="24"/>
        </w:rPr>
        <w:t xml:space="preserve"> reste</w:t>
      </w:r>
      <w:r w:rsidR="00EB7701">
        <w:rPr>
          <w:rFonts w:ascii="Arial" w:hAnsi="Arial" w:cs="Arial"/>
          <w:sz w:val="24"/>
          <w:szCs w:val="24"/>
        </w:rPr>
        <w:t xml:space="preserve"> </w:t>
      </w:r>
      <w:r w:rsidR="00A13F30" w:rsidRPr="00A13F30">
        <w:rPr>
          <w:rFonts w:ascii="Arial" w:hAnsi="Arial" w:cs="Arial"/>
          <w:sz w:val="24"/>
          <w:szCs w:val="24"/>
        </w:rPr>
        <w:t>dans la légalité ou au contraire qu’</w:t>
      </w:r>
      <w:r w:rsidR="00EB7701">
        <w:rPr>
          <w:rFonts w:ascii="Arial" w:hAnsi="Arial" w:cs="Arial"/>
          <w:sz w:val="24"/>
          <w:szCs w:val="24"/>
        </w:rPr>
        <w:t>elle</w:t>
      </w:r>
      <w:r w:rsidR="00A13F30" w:rsidRPr="00A13F30">
        <w:rPr>
          <w:rFonts w:ascii="Arial" w:hAnsi="Arial" w:cs="Arial"/>
          <w:sz w:val="24"/>
          <w:szCs w:val="24"/>
        </w:rPr>
        <w:t xml:space="preserve"> fasse valoir </w:t>
      </w:r>
      <w:r>
        <w:rPr>
          <w:rFonts w:ascii="Arial" w:hAnsi="Arial" w:cs="Arial"/>
          <w:sz w:val="24"/>
          <w:szCs w:val="24"/>
        </w:rPr>
        <w:t xml:space="preserve">ses </w:t>
      </w:r>
      <w:r w:rsidR="00A13F30" w:rsidRPr="00A13F30">
        <w:rPr>
          <w:rFonts w:ascii="Arial" w:hAnsi="Arial" w:cs="Arial"/>
          <w:sz w:val="24"/>
          <w:szCs w:val="24"/>
        </w:rPr>
        <w:t xml:space="preserve">droits. </w:t>
      </w:r>
    </w:p>
    <w:p w14:paraId="772C4405" w14:textId="797EEDA2" w:rsidR="00A13F30" w:rsidRPr="00A13F30" w:rsidRDefault="00C65C1C" w:rsidP="001A70A0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13F30" w:rsidRPr="00A13F30">
        <w:rPr>
          <w:rFonts w:ascii="Arial" w:hAnsi="Arial" w:cs="Arial"/>
          <w:sz w:val="24"/>
          <w:szCs w:val="24"/>
        </w:rPr>
        <w:t>égler les contentieux que l’ANVT a avec les structures</w:t>
      </w:r>
      <w:r w:rsidR="00180EFB">
        <w:rPr>
          <w:rFonts w:ascii="Arial" w:hAnsi="Arial" w:cs="Arial"/>
          <w:sz w:val="24"/>
          <w:szCs w:val="24"/>
        </w:rPr>
        <w:t xml:space="preserve"> ou les autres tiers en relation d’affaires avec l’agence.</w:t>
      </w:r>
    </w:p>
    <w:p w14:paraId="783A6B06" w14:textId="3C4B9779" w:rsidR="00A13F30" w:rsidRPr="00A13F30" w:rsidRDefault="00A13F30" w:rsidP="001A70A0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F30">
        <w:rPr>
          <w:rFonts w:ascii="Arial" w:hAnsi="Arial" w:cs="Arial"/>
          <w:sz w:val="24"/>
          <w:szCs w:val="24"/>
        </w:rPr>
        <w:t xml:space="preserve">Appuyer </w:t>
      </w:r>
      <w:r w:rsidR="00EB7701">
        <w:rPr>
          <w:rFonts w:ascii="Arial" w:hAnsi="Arial" w:cs="Arial"/>
          <w:sz w:val="24"/>
          <w:szCs w:val="24"/>
        </w:rPr>
        <w:t xml:space="preserve">l’ANVT </w:t>
      </w:r>
      <w:r w:rsidRPr="00A13F30">
        <w:rPr>
          <w:rFonts w:ascii="Arial" w:hAnsi="Arial" w:cs="Arial"/>
          <w:sz w:val="24"/>
          <w:szCs w:val="24"/>
        </w:rPr>
        <w:t>à la rédaction des actes</w:t>
      </w:r>
      <w:r w:rsidR="00EB7701">
        <w:rPr>
          <w:rFonts w:ascii="Arial" w:hAnsi="Arial" w:cs="Arial"/>
          <w:sz w:val="24"/>
          <w:szCs w:val="24"/>
        </w:rPr>
        <w:t xml:space="preserve"> juridiques</w:t>
      </w:r>
      <w:r w:rsidRPr="00A13F30">
        <w:rPr>
          <w:rFonts w:ascii="Arial" w:hAnsi="Arial" w:cs="Arial"/>
          <w:sz w:val="24"/>
          <w:szCs w:val="24"/>
        </w:rPr>
        <w:t xml:space="preserve"> </w:t>
      </w:r>
      <w:r w:rsidR="00C65C1C" w:rsidRPr="00A13F30">
        <w:rPr>
          <w:rFonts w:ascii="Arial" w:hAnsi="Arial" w:cs="Arial"/>
          <w:sz w:val="24"/>
          <w:szCs w:val="24"/>
        </w:rPr>
        <w:t>(contrat</w:t>
      </w:r>
      <w:r w:rsidRPr="00A13F30">
        <w:rPr>
          <w:rFonts w:ascii="Arial" w:hAnsi="Arial" w:cs="Arial"/>
          <w:sz w:val="24"/>
          <w:szCs w:val="24"/>
        </w:rPr>
        <w:t xml:space="preserve"> de travail, </w:t>
      </w:r>
      <w:r w:rsidR="00EB7701">
        <w:rPr>
          <w:rFonts w:ascii="Arial" w:hAnsi="Arial" w:cs="Arial"/>
          <w:sz w:val="24"/>
          <w:szCs w:val="24"/>
        </w:rPr>
        <w:t xml:space="preserve">contrat </w:t>
      </w:r>
      <w:r w:rsidR="00C65C1C">
        <w:rPr>
          <w:rFonts w:ascii="Arial" w:hAnsi="Arial" w:cs="Arial"/>
          <w:sz w:val="24"/>
          <w:szCs w:val="24"/>
        </w:rPr>
        <w:t xml:space="preserve">de bail, </w:t>
      </w:r>
      <w:r w:rsidRPr="00A13F30">
        <w:rPr>
          <w:rFonts w:ascii="Arial" w:hAnsi="Arial" w:cs="Arial"/>
          <w:sz w:val="24"/>
          <w:szCs w:val="24"/>
        </w:rPr>
        <w:t>convention</w:t>
      </w:r>
      <w:r w:rsidR="00EB7701">
        <w:rPr>
          <w:rFonts w:ascii="Arial" w:hAnsi="Arial" w:cs="Arial"/>
          <w:sz w:val="24"/>
          <w:szCs w:val="24"/>
        </w:rPr>
        <w:t xml:space="preserve"> de partenariats,</w:t>
      </w:r>
      <w:r w:rsidRPr="00A13F30">
        <w:rPr>
          <w:rFonts w:ascii="Arial" w:hAnsi="Arial" w:cs="Arial"/>
          <w:sz w:val="24"/>
          <w:szCs w:val="24"/>
        </w:rPr>
        <w:t xml:space="preserve"> les lettres de relance et de mise en demeure</w:t>
      </w:r>
    </w:p>
    <w:p w14:paraId="4E969C8A" w14:textId="77777777" w:rsidR="000024A9" w:rsidRDefault="00A13F30" w:rsidP="000024A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F30">
        <w:rPr>
          <w:rFonts w:ascii="Arial" w:hAnsi="Arial" w:cs="Arial"/>
          <w:sz w:val="24"/>
          <w:szCs w:val="24"/>
        </w:rPr>
        <w:t xml:space="preserve">Appuyer </w:t>
      </w:r>
      <w:r w:rsidR="00EB7701">
        <w:rPr>
          <w:rFonts w:ascii="Arial" w:hAnsi="Arial" w:cs="Arial"/>
          <w:sz w:val="24"/>
          <w:szCs w:val="24"/>
        </w:rPr>
        <w:t xml:space="preserve">l’ANVT </w:t>
      </w:r>
      <w:r w:rsidRPr="00A13F30">
        <w:rPr>
          <w:rFonts w:ascii="Arial" w:hAnsi="Arial" w:cs="Arial"/>
          <w:sz w:val="24"/>
          <w:szCs w:val="24"/>
        </w:rPr>
        <w:t>au recouvrement des créances a</w:t>
      </w:r>
      <w:r w:rsidR="00C65C1C">
        <w:rPr>
          <w:rFonts w:ascii="Arial" w:hAnsi="Arial" w:cs="Arial"/>
          <w:sz w:val="24"/>
          <w:szCs w:val="24"/>
        </w:rPr>
        <w:t>uprès des</w:t>
      </w:r>
      <w:r w:rsidRPr="00A13F30">
        <w:rPr>
          <w:rFonts w:ascii="Arial" w:hAnsi="Arial" w:cs="Arial"/>
          <w:sz w:val="24"/>
          <w:szCs w:val="24"/>
        </w:rPr>
        <w:t xml:space="preserve"> structures d’accueil</w:t>
      </w:r>
    </w:p>
    <w:p w14:paraId="3C0FCF86" w14:textId="77777777" w:rsidR="000024A9" w:rsidRDefault="000024A9" w:rsidP="000024A9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AA09E" w14:textId="2F939194" w:rsidR="000024A9" w:rsidRPr="000024A9" w:rsidRDefault="000024A9" w:rsidP="000024A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24A9">
        <w:rPr>
          <w:rFonts w:ascii="Arial" w:hAnsi="Arial" w:cs="Arial"/>
          <w:sz w:val="24"/>
          <w:szCs w:val="24"/>
        </w:rPr>
        <w:t xml:space="preserve">L’ANVT invite à présent les </w:t>
      </w:r>
      <w:r w:rsidR="003B3CEC">
        <w:rPr>
          <w:rFonts w:ascii="Arial" w:hAnsi="Arial" w:cs="Arial"/>
          <w:sz w:val="24"/>
          <w:szCs w:val="24"/>
        </w:rPr>
        <w:t xml:space="preserve">cabinets </w:t>
      </w:r>
      <w:r w:rsidR="00FA75CE">
        <w:rPr>
          <w:rFonts w:ascii="Arial" w:hAnsi="Arial" w:cs="Arial"/>
          <w:sz w:val="24"/>
          <w:szCs w:val="24"/>
        </w:rPr>
        <w:t>répondant</w:t>
      </w:r>
      <w:r>
        <w:rPr>
          <w:rFonts w:ascii="Arial" w:hAnsi="Arial" w:cs="Arial"/>
          <w:sz w:val="24"/>
          <w:szCs w:val="24"/>
        </w:rPr>
        <w:t xml:space="preserve"> au profil mentionné au </w:t>
      </w:r>
      <w:r w:rsidRPr="00FA75CE">
        <w:rPr>
          <w:rFonts w:ascii="Arial" w:hAnsi="Arial" w:cs="Arial"/>
          <w:b/>
          <w:bCs/>
          <w:sz w:val="24"/>
          <w:szCs w:val="24"/>
        </w:rPr>
        <w:t xml:space="preserve">point </w:t>
      </w:r>
      <w:r w:rsidR="00FA75CE" w:rsidRPr="00FA75CE">
        <w:rPr>
          <w:rFonts w:ascii="Arial" w:hAnsi="Arial" w:cs="Arial"/>
          <w:b/>
          <w:bCs/>
          <w:sz w:val="24"/>
          <w:szCs w:val="24"/>
        </w:rPr>
        <w:t>6</w:t>
      </w:r>
      <w:r w:rsidR="00FA75CE">
        <w:rPr>
          <w:rFonts w:ascii="Arial" w:hAnsi="Arial" w:cs="Arial"/>
          <w:sz w:val="24"/>
          <w:szCs w:val="24"/>
        </w:rPr>
        <w:t xml:space="preserve"> du présent avis </w:t>
      </w:r>
      <w:r w:rsidR="00FA75CE" w:rsidRPr="000024A9">
        <w:rPr>
          <w:rFonts w:ascii="Arial" w:hAnsi="Arial" w:cs="Arial"/>
          <w:sz w:val="24"/>
          <w:szCs w:val="24"/>
        </w:rPr>
        <w:t>à</w:t>
      </w:r>
      <w:r w:rsidRPr="000024A9">
        <w:rPr>
          <w:rFonts w:ascii="Arial" w:hAnsi="Arial" w:cs="Arial"/>
          <w:sz w:val="24"/>
          <w:szCs w:val="24"/>
        </w:rPr>
        <w:t xml:space="preserve"> manifester leur intérêt pour la fourniture des services en question. Les </w:t>
      </w:r>
      <w:r w:rsidR="00FA75CE">
        <w:rPr>
          <w:rFonts w:ascii="Arial" w:hAnsi="Arial" w:cs="Arial"/>
          <w:sz w:val="24"/>
          <w:szCs w:val="24"/>
        </w:rPr>
        <w:t xml:space="preserve">personnes </w:t>
      </w:r>
      <w:r w:rsidRPr="000024A9">
        <w:rPr>
          <w:rFonts w:ascii="Arial" w:hAnsi="Arial" w:cs="Arial"/>
          <w:sz w:val="24"/>
          <w:szCs w:val="24"/>
        </w:rPr>
        <w:t xml:space="preserve">intéressées sont tenues de donner des informations </w:t>
      </w:r>
      <w:r w:rsidRPr="000024A9">
        <w:rPr>
          <w:rFonts w:ascii="Arial" w:hAnsi="Arial" w:cs="Arial"/>
          <w:sz w:val="24"/>
          <w:szCs w:val="24"/>
        </w:rPr>
        <w:lastRenderedPageBreak/>
        <w:t>attestant qu'elles possèdent les qualifications requises et l'expérience nécessaire en la matière pour dispenser ces services (</w:t>
      </w:r>
      <w:r w:rsidRPr="000024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Niveau de formation, référence de prestations similaires, expérience dans des missions comparables, etc.) et les preuves relatives à ces qualifications et expériences.  </w:t>
      </w:r>
      <w:r w:rsidRPr="000024A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Seuls les diplômes, qualifications et expériences prouvées sont pris en comptes</w:t>
      </w:r>
    </w:p>
    <w:p w14:paraId="2A980A8B" w14:textId="582B6773" w:rsidR="000024A9" w:rsidRPr="000024A9" w:rsidRDefault="000024A9" w:rsidP="000024A9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6BA5F" w14:textId="77777777" w:rsidR="00C65C1C" w:rsidRDefault="00C65C1C" w:rsidP="001A70A0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9B405" w14:textId="0B891B1C" w:rsidR="003B3CEC" w:rsidRDefault="000A786E" w:rsidP="003B3CE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5C1C">
        <w:rPr>
          <w:rFonts w:ascii="Arial" w:hAnsi="Arial" w:cs="Arial"/>
          <w:sz w:val="24"/>
          <w:szCs w:val="24"/>
        </w:rPr>
        <w:t>Le présent Avis à Manifestation d’Intérêt a pour objectif d’</w:t>
      </w:r>
      <w:r w:rsidR="00EB7701" w:rsidRPr="00C65C1C">
        <w:rPr>
          <w:rFonts w:ascii="Arial" w:hAnsi="Arial" w:cs="Arial"/>
          <w:sz w:val="24"/>
          <w:szCs w:val="24"/>
        </w:rPr>
        <w:t>éta</w:t>
      </w:r>
      <w:r w:rsidR="00EB7701">
        <w:rPr>
          <w:rFonts w:ascii="Arial" w:hAnsi="Arial" w:cs="Arial"/>
          <w:sz w:val="24"/>
          <w:szCs w:val="24"/>
        </w:rPr>
        <w:t>blir une liste de candidat p</w:t>
      </w:r>
      <w:r w:rsidR="001A70A0">
        <w:rPr>
          <w:rFonts w:ascii="Arial" w:hAnsi="Arial" w:cs="Arial"/>
          <w:sz w:val="24"/>
          <w:szCs w:val="24"/>
        </w:rPr>
        <w:t>otentiel</w:t>
      </w:r>
      <w:r w:rsidR="00EB7701">
        <w:rPr>
          <w:rFonts w:ascii="Arial" w:hAnsi="Arial" w:cs="Arial"/>
          <w:sz w:val="24"/>
          <w:szCs w:val="24"/>
        </w:rPr>
        <w:t xml:space="preserve"> en </w:t>
      </w:r>
      <w:r w:rsidR="00EB7701" w:rsidRPr="00C65C1C">
        <w:rPr>
          <w:rFonts w:ascii="Arial" w:hAnsi="Arial" w:cs="Arial"/>
          <w:sz w:val="24"/>
          <w:szCs w:val="24"/>
        </w:rPr>
        <w:t>vue</w:t>
      </w:r>
      <w:r w:rsidRPr="00C65C1C">
        <w:rPr>
          <w:rFonts w:ascii="Arial" w:hAnsi="Arial" w:cs="Arial"/>
          <w:sz w:val="24"/>
          <w:szCs w:val="24"/>
        </w:rPr>
        <w:t xml:space="preserve"> de la consultation restreinte relative à la sélection d’un </w:t>
      </w:r>
      <w:r w:rsidR="00417716">
        <w:rPr>
          <w:rFonts w:ascii="Arial" w:hAnsi="Arial" w:cs="Arial"/>
          <w:sz w:val="24"/>
          <w:szCs w:val="24"/>
        </w:rPr>
        <w:t xml:space="preserve">cabinet de </w:t>
      </w:r>
      <w:r w:rsidRPr="00C65C1C">
        <w:rPr>
          <w:rFonts w:ascii="Arial" w:hAnsi="Arial" w:cs="Arial"/>
          <w:sz w:val="24"/>
          <w:szCs w:val="24"/>
        </w:rPr>
        <w:t>conseil</w:t>
      </w:r>
      <w:r w:rsidR="00417716">
        <w:rPr>
          <w:rFonts w:ascii="Arial" w:hAnsi="Arial" w:cs="Arial"/>
          <w:sz w:val="24"/>
          <w:szCs w:val="24"/>
        </w:rPr>
        <w:t xml:space="preserve"> </w:t>
      </w:r>
      <w:r w:rsidRPr="00C65C1C">
        <w:rPr>
          <w:rFonts w:ascii="Arial" w:hAnsi="Arial" w:cs="Arial"/>
          <w:sz w:val="24"/>
          <w:szCs w:val="24"/>
        </w:rPr>
        <w:t>juridique</w:t>
      </w:r>
    </w:p>
    <w:p w14:paraId="0F8FE583" w14:textId="4040D1B4" w:rsidR="003B3CEC" w:rsidRPr="003B3CEC" w:rsidRDefault="003B3CEC" w:rsidP="003B3CE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CEC">
        <w:rPr>
          <w:rFonts w:ascii="Arial" w:hAnsi="Arial" w:cs="Arial"/>
          <w:sz w:val="24"/>
          <w:szCs w:val="24"/>
        </w:rPr>
        <w:t>En outre les pièces administratives ci-après sont obligatoires pour les cabinets</w:t>
      </w:r>
      <w:r w:rsidRPr="003B3CEC">
        <w:rPr>
          <w:rFonts w:ascii="Arial" w:hAnsi="Arial" w:cs="Arial"/>
          <w:color w:val="000000"/>
          <w:sz w:val="24"/>
          <w:szCs w:val="24"/>
        </w:rPr>
        <w:t xml:space="preserve"> /bureaux d’études :</w:t>
      </w:r>
    </w:p>
    <w:p w14:paraId="1E6492CE" w14:textId="77777777" w:rsidR="003B3CEC" w:rsidRPr="00C6485E" w:rsidRDefault="003B3CEC" w:rsidP="003B3CEC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6485E">
        <w:rPr>
          <w:rFonts w:ascii="Arial" w:hAnsi="Arial" w:cs="Arial"/>
          <w:color w:val="000000"/>
          <w:sz w:val="24"/>
          <w:szCs w:val="24"/>
        </w:rPr>
        <w:t>Une attestation de la Caisse Nationale de Sécurité Sociale en cours de validité ;</w:t>
      </w:r>
    </w:p>
    <w:p w14:paraId="1360B5DE" w14:textId="77777777" w:rsidR="003B3CEC" w:rsidRPr="00C6485E" w:rsidRDefault="003B3CEC" w:rsidP="003B3CEC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6485E">
        <w:rPr>
          <w:rFonts w:ascii="Arial" w:hAnsi="Arial" w:cs="Arial"/>
          <w:color w:val="000000"/>
          <w:sz w:val="24"/>
          <w:szCs w:val="24"/>
        </w:rPr>
        <w:t>Une attestation de situation fiscale en cours de validité</w:t>
      </w:r>
    </w:p>
    <w:p w14:paraId="002DAEA3" w14:textId="77777777" w:rsidR="003B3CEC" w:rsidRPr="00C6485E" w:rsidRDefault="003B3CEC" w:rsidP="003B3CEC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6485E">
        <w:rPr>
          <w:rFonts w:ascii="Arial" w:hAnsi="Arial" w:cs="Arial"/>
          <w:color w:val="000000"/>
          <w:sz w:val="24"/>
          <w:szCs w:val="24"/>
        </w:rPr>
        <w:t>Les actes d’enregistrement officiels du Cabinet ;</w:t>
      </w:r>
    </w:p>
    <w:p w14:paraId="277D5E1A" w14:textId="13C2A361" w:rsidR="003B3CEC" w:rsidRPr="003B3CEC" w:rsidRDefault="003B3CEC" w:rsidP="003B3CEC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C6485E">
        <w:rPr>
          <w:rFonts w:ascii="Arial" w:hAnsi="Arial" w:cs="Arial"/>
          <w:color w:val="000000"/>
          <w:sz w:val="24"/>
          <w:szCs w:val="24"/>
        </w:rPr>
        <w:t xml:space="preserve">Attestation de non faillite </w:t>
      </w:r>
    </w:p>
    <w:p w14:paraId="7D63DDEB" w14:textId="4686C62A" w:rsidR="00EB1BAB" w:rsidRPr="003B3CEC" w:rsidRDefault="00EB1BAB" w:rsidP="003B3CE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Une liste restreinte d’au moins trois </w:t>
      </w:r>
      <w:r w:rsidRPr="00EB1B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(03)</w:t>
      </w:r>
      <w:r w:rsidRPr="00EB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et de </w:t>
      </w:r>
      <w:r w:rsidR="00FA75CE">
        <w:rPr>
          <w:rFonts w:ascii="Arial" w:hAnsi="Arial" w:cs="Arial"/>
          <w:color w:val="222222"/>
          <w:sz w:val="24"/>
          <w:szCs w:val="24"/>
          <w:shd w:val="clear" w:color="auto" w:fill="FFFFFF"/>
        </w:rPr>
        <w:t>cinq</w:t>
      </w:r>
      <w:r w:rsidRPr="00EB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B1B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(0</w:t>
      </w:r>
      <w:r w:rsidR="00FA75C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5</w:t>
      </w:r>
      <w:r w:rsidRPr="00EB1B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Pr="00EB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candidats au plus présentant au mieux les aptitudes requises pour exécuter les prestations sera établie par l’autorité contractante ; ces candidats présélectionnés seront ensuite invités à présenter leurs propositions techniques et financières et un candidat sera sélectionné selon la méthode</w:t>
      </w:r>
      <w:r w:rsidRPr="00EB1B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« Sélection fondée sur la qualité technique et le cout »</w:t>
      </w:r>
    </w:p>
    <w:p w14:paraId="2A2272F9" w14:textId="512B6D11" w:rsidR="005B0EB3" w:rsidRPr="005B0EB3" w:rsidRDefault="00EB1BAB" w:rsidP="005B0EB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BAB">
        <w:rPr>
          <w:rFonts w:ascii="Arial" w:hAnsi="Arial" w:cs="Arial"/>
          <w:sz w:val="24"/>
          <w:szCs w:val="24"/>
        </w:rPr>
        <w:t>La sélection sur la liste restreinte tiendra compte des critères ci-après :</w:t>
      </w:r>
    </w:p>
    <w:p w14:paraId="2AC869E8" w14:textId="5EEBC8E0" w:rsidR="00426B5B" w:rsidRPr="00426B5B" w:rsidRDefault="005B0EB3" w:rsidP="00426B5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6CF3">
        <w:rPr>
          <w:rFonts w:ascii="Arial" w:hAnsi="Arial" w:cs="Arial"/>
          <w:color w:val="000000"/>
          <w:sz w:val="24"/>
          <w:szCs w:val="24"/>
        </w:rPr>
        <w:t xml:space="preserve">Le Consultant devra être une structure nationale spécialisée de type </w:t>
      </w:r>
      <w:r>
        <w:rPr>
          <w:rFonts w:ascii="Arial" w:hAnsi="Arial" w:cs="Arial"/>
          <w:color w:val="000000"/>
          <w:sz w:val="24"/>
          <w:szCs w:val="24"/>
        </w:rPr>
        <w:t>cabinet de notaire ou d’avocat</w:t>
      </w:r>
      <w:r w:rsidRPr="00626CF3">
        <w:rPr>
          <w:rFonts w:ascii="Arial" w:hAnsi="Arial" w:cs="Arial"/>
          <w:color w:val="000000"/>
          <w:sz w:val="24"/>
          <w:szCs w:val="24"/>
        </w:rPr>
        <w:t xml:space="preserve"> ayant une expérience avérée dans l</w:t>
      </w:r>
      <w:r>
        <w:rPr>
          <w:rFonts w:ascii="Arial" w:hAnsi="Arial" w:cs="Arial"/>
          <w:color w:val="000000"/>
          <w:sz w:val="24"/>
          <w:szCs w:val="24"/>
        </w:rPr>
        <w:t>e règlement des contentieux, le recouvrement des créances</w:t>
      </w:r>
      <w:r w:rsidR="00426B5B">
        <w:rPr>
          <w:rFonts w:ascii="Arial" w:hAnsi="Arial" w:cs="Arial"/>
          <w:color w:val="000000"/>
          <w:sz w:val="24"/>
          <w:szCs w:val="24"/>
        </w:rPr>
        <w:t>.</w:t>
      </w:r>
    </w:p>
    <w:p w14:paraId="144C06C0" w14:textId="6AC939AD" w:rsidR="00EB1BAB" w:rsidRPr="00073B8F" w:rsidRDefault="00EB1BAB" w:rsidP="00EB1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73B8F">
        <w:rPr>
          <w:rFonts w:ascii="Arial" w:hAnsi="Arial" w:cs="Arial"/>
          <w:sz w:val="24"/>
          <w:szCs w:val="24"/>
        </w:rPr>
        <w:t xml:space="preserve">e barème de notation y relatif, </w:t>
      </w:r>
      <w:r>
        <w:rPr>
          <w:rFonts w:ascii="Arial" w:hAnsi="Arial" w:cs="Arial"/>
          <w:sz w:val="24"/>
          <w:szCs w:val="24"/>
        </w:rPr>
        <w:t>est</w:t>
      </w:r>
      <w:r w:rsidRPr="00073B8F">
        <w:rPr>
          <w:rFonts w:ascii="Arial" w:hAnsi="Arial" w:cs="Arial"/>
          <w:sz w:val="24"/>
          <w:szCs w:val="24"/>
        </w:rPr>
        <w:t xml:space="preserve"> :</w:t>
      </w:r>
    </w:p>
    <w:p w14:paraId="43AB9CF6" w14:textId="38451F54" w:rsidR="00EB1BAB" w:rsidRDefault="00EB1BAB" w:rsidP="00EB1BA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Qualifications                                                                   = </w:t>
      </w:r>
      <w:r w:rsidR="000024A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points</w:t>
      </w:r>
    </w:p>
    <w:p w14:paraId="29B15F76" w14:textId="4D88E0B1" w:rsidR="00EB1BAB" w:rsidRDefault="00EB1BAB" w:rsidP="00EB1BA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007E48">
        <w:rPr>
          <w:rFonts w:ascii="Arial" w:hAnsi="Arial" w:cs="Arial"/>
          <w:color w:val="000000"/>
          <w:sz w:val="24"/>
          <w:szCs w:val="24"/>
        </w:rPr>
        <w:t>Expérience sur de</w:t>
      </w:r>
      <w:r w:rsidR="000024A9">
        <w:rPr>
          <w:rFonts w:ascii="Arial" w:hAnsi="Arial" w:cs="Arial"/>
          <w:color w:val="000000"/>
          <w:sz w:val="24"/>
          <w:szCs w:val="24"/>
        </w:rPr>
        <w:t>s missions</w:t>
      </w:r>
      <w:r w:rsidRPr="00007E48">
        <w:rPr>
          <w:rFonts w:ascii="Arial" w:hAnsi="Arial" w:cs="Arial"/>
          <w:color w:val="000000"/>
          <w:sz w:val="24"/>
          <w:szCs w:val="24"/>
        </w:rPr>
        <w:t xml:space="preserve"> similaires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07E48">
        <w:rPr>
          <w:rFonts w:ascii="Arial" w:hAnsi="Arial" w:cs="Arial"/>
          <w:color w:val="000000"/>
          <w:sz w:val="24"/>
          <w:szCs w:val="24"/>
        </w:rPr>
        <w:t xml:space="preserve">= </w:t>
      </w:r>
      <w:r w:rsidR="000024A9">
        <w:rPr>
          <w:rFonts w:ascii="Arial" w:hAnsi="Arial" w:cs="Arial"/>
          <w:color w:val="000000"/>
          <w:sz w:val="24"/>
          <w:szCs w:val="24"/>
        </w:rPr>
        <w:t>5</w:t>
      </w:r>
      <w:r w:rsidRPr="00007E48">
        <w:rPr>
          <w:rFonts w:ascii="Arial" w:hAnsi="Arial" w:cs="Arial"/>
          <w:color w:val="000000"/>
          <w:sz w:val="24"/>
          <w:szCs w:val="24"/>
        </w:rPr>
        <w:t>0 points</w:t>
      </w:r>
    </w:p>
    <w:p w14:paraId="688980D2" w14:textId="15464476" w:rsidR="00FA75CE" w:rsidRPr="00FA75CE" w:rsidRDefault="000024A9" w:rsidP="00FA75CE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Autres expériences</w:t>
      </w:r>
      <w:r w:rsidR="00EB1BAB" w:rsidRPr="005D4053"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EB1BAB" w:rsidRPr="005D4053">
        <w:rPr>
          <w:rFonts w:ascii="Arial" w:hAnsi="Arial" w:cs="Arial"/>
          <w:color w:val="000000"/>
          <w:sz w:val="24"/>
          <w:szCs w:val="24"/>
        </w:rPr>
        <w:t xml:space="preserve"> =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B1BAB" w:rsidRPr="005D4053">
        <w:rPr>
          <w:rFonts w:ascii="Arial" w:hAnsi="Arial" w:cs="Arial"/>
          <w:color w:val="000000"/>
          <w:sz w:val="24"/>
          <w:szCs w:val="24"/>
        </w:rPr>
        <w:t>0 points</w:t>
      </w:r>
    </w:p>
    <w:p w14:paraId="4F9DEC2D" w14:textId="77777777" w:rsidR="000024A9" w:rsidRDefault="000024A9" w:rsidP="000024A9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78795CD9" w14:textId="7C2D470F" w:rsidR="000024A9" w:rsidRPr="000024A9" w:rsidRDefault="00EB1BAB" w:rsidP="000024A9">
      <w:pPr>
        <w:pStyle w:val="Paragraphedeliste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0024A9">
        <w:rPr>
          <w:rFonts w:ascii="Arial" w:hAnsi="Arial" w:cs="Arial"/>
          <w:sz w:val="24"/>
          <w:szCs w:val="24"/>
        </w:rPr>
        <w:t xml:space="preserve">Toute demande d’éclaircissement concernant le présent appel à manifestation d'intérêt devra être envoyée par courriel à l’adresse ci-après </w:t>
      </w:r>
      <w:hyperlink r:id="rId8" w:history="1">
        <w:r w:rsidRPr="000024A9">
          <w:rPr>
            <w:rStyle w:val="Lienhypertexte"/>
            <w:rFonts w:ascii="Arial" w:hAnsi="Arial" w:cs="Arial"/>
            <w:sz w:val="24"/>
            <w:szCs w:val="24"/>
          </w:rPr>
          <w:t>anvt@togoanvt.org</w:t>
        </w:r>
      </w:hyperlink>
      <w:r w:rsidRPr="000024A9">
        <w:rPr>
          <w:rFonts w:ascii="Arial" w:hAnsi="Arial" w:cs="Arial"/>
          <w:sz w:val="24"/>
          <w:szCs w:val="24"/>
        </w:rPr>
        <w:t xml:space="preserve"> ou par appel téléphonique au numéro 22 25 57 07 et aux heures suivantes de 7h à 12h et de 14h30 à 17h 30. Le client répondra à toutes les demandes d’éclaircissement avant le</w:t>
      </w:r>
      <w:r w:rsidR="0079561C">
        <w:rPr>
          <w:rFonts w:ascii="Arial" w:hAnsi="Arial" w:cs="Arial"/>
          <w:sz w:val="24"/>
          <w:szCs w:val="24"/>
        </w:rPr>
        <w:t xml:space="preserve"> 19 </w:t>
      </w:r>
      <w:r w:rsidRPr="000024A9">
        <w:rPr>
          <w:rFonts w:ascii="Arial" w:hAnsi="Arial" w:cs="Arial"/>
          <w:sz w:val="24"/>
          <w:szCs w:val="24"/>
        </w:rPr>
        <w:t>/</w:t>
      </w:r>
      <w:r w:rsidR="00202558">
        <w:rPr>
          <w:rFonts w:ascii="Arial" w:hAnsi="Arial" w:cs="Arial"/>
          <w:sz w:val="24"/>
          <w:szCs w:val="24"/>
        </w:rPr>
        <w:t>05</w:t>
      </w:r>
      <w:r w:rsidRPr="000024A9">
        <w:rPr>
          <w:rFonts w:ascii="Arial" w:hAnsi="Arial" w:cs="Arial"/>
          <w:sz w:val="24"/>
          <w:szCs w:val="24"/>
        </w:rPr>
        <w:t>/2021.</w:t>
      </w:r>
    </w:p>
    <w:p w14:paraId="11AA2B16" w14:textId="77777777" w:rsidR="000024A9" w:rsidRPr="000024A9" w:rsidRDefault="000024A9" w:rsidP="000024A9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654CCE9A" w14:textId="77777777" w:rsidR="000024A9" w:rsidRDefault="00EB1BAB" w:rsidP="000024A9">
      <w:pPr>
        <w:pStyle w:val="Paragraphedeliste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0024A9">
        <w:rPr>
          <w:rFonts w:ascii="Arial" w:hAnsi="Arial" w:cs="Arial"/>
          <w:color w:val="000000"/>
          <w:sz w:val="24"/>
          <w:szCs w:val="24"/>
        </w:rPr>
        <w:t>Les manifestations d’intérêt doivent être accompagnées d’une lettre de manifestation d’intérêt dûment signée par le candidat</w:t>
      </w:r>
    </w:p>
    <w:p w14:paraId="4E9EE74D" w14:textId="77777777" w:rsidR="000024A9" w:rsidRPr="000024A9" w:rsidRDefault="000024A9" w:rsidP="000024A9">
      <w:pPr>
        <w:pStyle w:val="Paragraphedeliste"/>
        <w:rPr>
          <w:rFonts w:ascii="Arial" w:hAnsi="Arial" w:cs="Arial"/>
          <w:sz w:val="24"/>
          <w:szCs w:val="24"/>
        </w:rPr>
      </w:pPr>
    </w:p>
    <w:p w14:paraId="6B0A84EF" w14:textId="6DFBB679" w:rsidR="000024A9" w:rsidRPr="000024A9" w:rsidRDefault="000024A9" w:rsidP="000024A9">
      <w:pPr>
        <w:pStyle w:val="Paragraphedeliste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0024A9">
        <w:rPr>
          <w:rFonts w:ascii="Arial" w:hAnsi="Arial" w:cs="Arial"/>
          <w:sz w:val="24"/>
          <w:szCs w:val="24"/>
        </w:rPr>
        <w:t xml:space="preserve">L’original et les copie de la manifestation d’intérêt doivent être placés sous plis fermé portant clairement la mention « </w:t>
      </w:r>
      <w:r w:rsidRPr="000024A9">
        <w:rPr>
          <w:rFonts w:ascii="Arial" w:hAnsi="Arial" w:cs="Arial"/>
          <w:b/>
          <w:bCs/>
          <w:sz w:val="24"/>
          <w:szCs w:val="24"/>
        </w:rPr>
        <w:t>MANIFESTATION D’INTERET POUR LA SELECTION D’UN C</w:t>
      </w:r>
      <w:r w:rsidR="00F03223">
        <w:rPr>
          <w:rFonts w:ascii="Arial" w:hAnsi="Arial" w:cs="Arial"/>
          <w:b/>
          <w:bCs/>
          <w:sz w:val="24"/>
          <w:szCs w:val="24"/>
        </w:rPr>
        <w:t>ABINET DE CONSEIL</w:t>
      </w:r>
      <w:r>
        <w:rPr>
          <w:rFonts w:ascii="Arial" w:hAnsi="Arial" w:cs="Arial"/>
          <w:b/>
          <w:bCs/>
          <w:sz w:val="24"/>
          <w:szCs w:val="24"/>
        </w:rPr>
        <w:t xml:space="preserve"> JURIDIQUE POUR </w:t>
      </w:r>
      <w:r w:rsidRPr="000024A9">
        <w:rPr>
          <w:rFonts w:ascii="Arial" w:hAnsi="Arial" w:cs="Arial"/>
          <w:b/>
          <w:bCs/>
          <w:sz w:val="24"/>
          <w:szCs w:val="24"/>
        </w:rPr>
        <w:t>L’ANVT »</w:t>
      </w:r>
    </w:p>
    <w:p w14:paraId="214340FC" w14:textId="77777777" w:rsidR="000024A9" w:rsidRPr="000024A9" w:rsidRDefault="000024A9" w:rsidP="000024A9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5134A0D2" w14:textId="0B05FF58" w:rsidR="000024A9" w:rsidRPr="00052575" w:rsidRDefault="000024A9" w:rsidP="0005257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6485E">
        <w:rPr>
          <w:rFonts w:ascii="Arial" w:hAnsi="Arial" w:cs="Arial"/>
          <w:sz w:val="24"/>
          <w:szCs w:val="24"/>
        </w:rPr>
        <w:t xml:space="preserve">Les expressions d’intérêt doivent être déposées en trois exemplaires dont un (01) original et deux (02) copies à l’adresse ci-après :  </w:t>
      </w:r>
      <w:r w:rsidRPr="00C6485E">
        <w:rPr>
          <w:rFonts w:ascii="Arial" w:hAnsi="Arial" w:cs="Arial"/>
          <w:b/>
          <w:bCs/>
          <w:sz w:val="24"/>
          <w:szCs w:val="24"/>
        </w:rPr>
        <w:t xml:space="preserve">Service réception de l’Agence Nationale du Volontaire au Togo à 500 mètres de la von en face de la pharmacie Saint Joseph de </w:t>
      </w:r>
      <w:proofErr w:type="spellStart"/>
      <w:r w:rsidRPr="00C6485E">
        <w:rPr>
          <w:rFonts w:ascii="Arial" w:hAnsi="Arial" w:cs="Arial"/>
          <w:b/>
          <w:bCs/>
          <w:sz w:val="24"/>
          <w:szCs w:val="24"/>
        </w:rPr>
        <w:t>bè</w:t>
      </w:r>
      <w:proofErr w:type="spellEnd"/>
      <w:r w:rsidRPr="00C648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85E">
        <w:rPr>
          <w:rFonts w:ascii="Arial" w:hAnsi="Arial" w:cs="Arial"/>
          <w:b/>
          <w:bCs/>
          <w:sz w:val="24"/>
          <w:szCs w:val="24"/>
        </w:rPr>
        <w:t>Klikamé</w:t>
      </w:r>
      <w:proofErr w:type="spellEnd"/>
      <w:r w:rsidRPr="00C6485E">
        <w:rPr>
          <w:rFonts w:ascii="Arial" w:hAnsi="Arial" w:cs="Arial"/>
          <w:b/>
          <w:bCs/>
          <w:sz w:val="24"/>
          <w:szCs w:val="24"/>
        </w:rPr>
        <w:t xml:space="preserve">, A l’attention du service logistique </w:t>
      </w:r>
      <w:r w:rsidRPr="00C6485E">
        <w:rPr>
          <w:rFonts w:ascii="Arial" w:hAnsi="Arial" w:cs="Arial"/>
          <w:sz w:val="24"/>
          <w:szCs w:val="24"/>
        </w:rPr>
        <w:t xml:space="preserve">232, Rue </w:t>
      </w:r>
      <w:proofErr w:type="spellStart"/>
      <w:r w:rsidRPr="00C6485E">
        <w:rPr>
          <w:rFonts w:ascii="Arial" w:hAnsi="Arial" w:cs="Arial"/>
          <w:sz w:val="24"/>
          <w:szCs w:val="24"/>
        </w:rPr>
        <w:t>Aflao</w:t>
      </w:r>
      <w:proofErr w:type="spellEnd"/>
      <w:r w:rsidRPr="00C6485E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C6485E">
        <w:rPr>
          <w:rFonts w:ascii="Arial" w:hAnsi="Arial" w:cs="Arial"/>
          <w:sz w:val="24"/>
          <w:szCs w:val="24"/>
        </w:rPr>
        <w:t>GaKLI</w:t>
      </w:r>
      <w:proofErr w:type="spellEnd"/>
      <w:r w:rsidRPr="00C6485E">
        <w:rPr>
          <w:rFonts w:ascii="Arial" w:hAnsi="Arial" w:cs="Arial"/>
          <w:sz w:val="24"/>
          <w:szCs w:val="24"/>
        </w:rPr>
        <w:t xml:space="preserve">, Bretelle 01 BP 2801 au </w:t>
      </w:r>
      <w:proofErr w:type="spellStart"/>
      <w:r w:rsidRPr="00C6485E">
        <w:rPr>
          <w:rFonts w:ascii="Arial" w:hAnsi="Arial" w:cs="Arial"/>
          <w:sz w:val="24"/>
          <w:szCs w:val="24"/>
        </w:rPr>
        <w:t>rez</w:t>
      </w:r>
      <w:proofErr w:type="spellEnd"/>
      <w:r w:rsidRPr="00C6485E">
        <w:rPr>
          <w:rFonts w:ascii="Arial" w:hAnsi="Arial" w:cs="Arial"/>
          <w:sz w:val="24"/>
          <w:szCs w:val="24"/>
        </w:rPr>
        <w:t xml:space="preserve"> de chaussée, bureau N°01, Email : anvt@togoanvt.org </w:t>
      </w:r>
      <w:r w:rsidRPr="00C6485E">
        <w:rPr>
          <w:rFonts w:ascii="Arial" w:hAnsi="Arial" w:cs="Arial"/>
          <w:b/>
          <w:bCs/>
          <w:sz w:val="24"/>
          <w:szCs w:val="24"/>
        </w:rPr>
        <w:t xml:space="preserve">au plus tard </w:t>
      </w:r>
      <w:r w:rsidR="0079561C" w:rsidRPr="00C6485E">
        <w:rPr>
          <w:rFonts w:ascii="Arial" w:hAnsi="Arial" w:cs="Arial"/>
          <w:b/>
          <w:bCs/>
          <w:sz w:val="24"/>
          <w:szCs w:val="24"/>
        </w:rPr>
        <w:t xml:space="preserve">le </w:t>
      </w:r>
      <w:r w:rsidR="0079561C">
        <w:rPr>
          <w:rFonts w:ascii="Arial" w:hAnsi="Arial" w:cs="Arial"/>
          <w:b/>
          <w:bCs/>
          <w:sz w:val="24"/>
          <w:szCs w:val="24"/>
        </w:rPr>
        <w:t>19 /</w:t>
      </w:r>
      <w:r w:rsidR="00426B5B">
        <w:rPr>
          <w:rFonts w:ascii="Arial" w:hAnsi="Arial" w:cs="Arial"/>
          <w:b/>
          <w:bCs/>
          <w:sz w:val="24"/>
          <w:szCs w:val="24"/>
        </w:rPr>
        <w:t>05</w:t>
      </w:r>
      <w:r w:rsidRPr="00C6485E">
        <w:rPr>
          <w:rFonts w:ascii="Arial" w:hAnsi="Arial" w:cs="Arial"/>
          <w:b/>
          <w:bCs/>
          <w:sz w:val="24"/>
          <w:szCs w:val="24"/>
        </w:rPr>
        <w:t>/2021 à 1</w:t>
      </w:r>
      <w:r w:rsidR="00426B5B">
        <w:rPr>
          <w:rFonts w:ascii="Arial" w:hAnsi="Arial" w:cs="Arial"/>
          <w:b/>
          <w:bCs/>
          <w:sz w:val="24"/>
          <w:szCs w:val="24"/>
        </w:rPr>
        <w:t>7</w:t>
      </w:r>
      <w:r w:rsidRPr="00C6485E">
        <w:rPr>
          <w:rFonts w:ascii="Arial" w:hAnsi="Arial" w:cs="Arial"/>
          <w:b/>
          <w:bCs/>
          <w:sz w:val="24"/>
          <w:szCs w:val="24"/>
        </w:rPr>
        <w:t xml:space="preserve"> h </w:t>
      </w:r>
      <w:r>
        <w:rPr>
          <w:rFonts w:ascii="Arial" w:hAnsi="Arial" w:cs="Arial"/>
          <w:b/>
          <w:bCs/>
          <w:sz w:val="24"/>
          <w:szCs w:val="24"/>
        </w:rPr>
        <w:t xml:space="preserve">00 </w:t>
      </w:r>
      <w:r w:rsidRPr="00C6485E">
        <w:rPr>
          <w:rFonts w:ascii="Arial" w:hAnsi="Arial" w:cs="Arial"/>
          <w:b/>
          <w:bCs/>
          <w:sz w:val="24"/>
          <w:szCs w:val="24"/>
        </w:rPr>
        <w:t>mn, heures locales.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914B3B" w14:textId="77777777" w:rsidR="00052575" w:rsidRPr="00052575" w:rsidRDefault="00052575" w:rsidP="00052575">
      <w:pPr>
        <w:pStyle w:val="Paragraphedeliste"/>
        <w:rPr>
          <w:rFonts w:ascii="Arial" w:hAnsi="Arial" w:cs="Arial"/>
          <w:sz w:val="24"/>
          <w:szCs w:val="24"/>
        </w:rPr>
      </w:pPr>
    </w:p>
    <w:p w14:paraId="47D3DB4F" w14:textId="77777777" w:rsidR="00052575" w:rsidRPr="00052575" w:rsidRDefault="00052575" w:rsidP="0005257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E196449" w14:textId="14721901" w:rsidR="00EB7701" w:rsidRPr="00FA75CE" w:rsidRDefault="001B1EF0" w:rsidP="001A70A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</w:pPr>
      <w:r w:rsidRPr="00FA75CE">
        <w:rPr>
          <w:rFonts w:ascii="Arial" w:hAnsi="Arial" w:cs="Arial"/>
        </w:rPr>
        <w:t>PRESENTATION D'UNE OFFRE</w:t>
      </w:r>
    </w:p>
    <w:p w14:paraId="49F7C3BA" w14:textId="7AB356B4" w:rsidR="000006DF" w:rsidRPr="000006DF" w:rsidRDefault="00FA75CE" w:rsidP="001A70A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</w:t>
      </w:r>
      <w:r w:rsidR="000006DF"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dossier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de manifestation d’intérêt </w:t>
      </w:r>
      <w:r w:rsidR="000006DF"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doit contenir, a minima, les informations suivantes :</w:t>
      </w:r>
    </w:p>
    <w:p w14:paraId="3FA914E8" w14:textId="2C48E5AC" w:rsidR="000006DF" w:rsidRPr="000006DF" w:rsidRDefault="00DF5528" w:rsidP="001A7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Présentation du cabinet</w:t>
      </w:r>
      <w:r w:rsidR="00E267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;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14:paraId="7CB83207" w14:textId="2CDBB0B8" w:rsidR="000006DF" w:rsidRPr="001B1EF0" w:rsidRDefault="000006DF" w:rsidP="001A7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Expérience </w:t>
      </w:r>
      <w:r w:rsidR="00DF552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/ Références </w:t>
      </w:r>
      <w:r w:rsidR="00E267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des </w:t>
      </w:r>
      <w:r w:rsidR="00E267A4"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réalisations</w:t>
      </w:r>
      <w:r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projets similaires</w:t>
      </w:r>
      <w:r w:rsidR="00DF552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avec les preuves</w:t>
      </w:r>
      <w:r w:rsidR="00E267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;</w:t>
      </w:r>
    </w:p>
    <w:p w14:paraId="653C2C87" w14:textId="2DC50B5E" w:rsidR="001B1EF0" w:rsidRDefault="000006DF" w:rsidP="001A7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006D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Autres informations pertinentes</w:t>
      </w:r>
      <w:r w:rsidR="00E267A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;</w:t>
      </w:r>
    </w:p>
    <w:p w14:paraId="548A2B17" w14:textId="7B51D357" w:rsidR="00E267A4" w:rsidRDefault="00E267A4" w:rsidP="001A7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documents administratifs.</w:t>
      </w:r>
    </w:p>
    <w:p w14:paraId="4C95AEDD" w14:textId="27A0EDA7" w:rsidR="00FA75CE" w:rsidRPr="00FA75CE" w:rsidRDefault="00FA75CE" w:rsidP="00FA75C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FA75CE">
        <w:rPr>
          <w:rFonts w:ascii="Arial" w:hAnsi="Arial" w:cs="Arial"/>
        </w:rPr>
        <w:t xml:space="preserve">Le consultant sélectionné travaillera en mode externe </w:t>
      </w:r>
    </w:p>
    <w:p w14:paraId="325A9351" w14:textId="04609CAF" w:rsidR="0089721C" w:rsidRPr="003067ED" w:rsidRDefault="0089721C" w:rsidP="00CD0790">
      <w:pPr>
        <w:pStyle w:val="Paragraphedeliste"/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A88F6F7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008B5DD6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252DB89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F6FD673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0D8A14D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AC150D2" w14:textId="77777777" w:rsidR="0089721C" w:rsidRPr="000A786E" w:rsidRDefault="0089721C" w:rsidP="00F171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76523320" w14:textId="77777777" w:rsidR="0089721C" w:rsidRDefault="0089721C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36EDECA9" w14:textId="77777777" w:rsidR="0089721C" w:rsidRDefault="0089721C" w:rsidP="00F171D7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236F6E24" w14:textId="77777777" w:rsidR="0091050B" w:rsidRDefault="0091050B"/>
    <w:sectPr w:rsidR="009105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07AB" w14:textId="77777777" w:rsidR="00CB5AFF" w:rsidRDefault="00CB5AFF" w:rsidP="00180EFB">
      <w:pPr>
        <w:spacing w:after="0" w:line="240" w:lineRule="auto"/>
      </w:pPr>
      <w:r>
        <w:separator/>
      </w:r>
    </w:p>
  </w:endnote>
  <w:endnote w:type="continuationSeparator" w:id="0">
    <w:p w14:paraId="0A8E36E8" w14:textId="77777777" w:rsidR="00CB5AFF" w:rsidRDefault="00CB5AFF" w:rsidP="001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190465"/>
      <w:docPartObj>
        <w:docPartGallery w:val="Page Numbers (Bottom of Page)"/>
        <w:docPartUnique/>
      </w:docPartObj>
    </w:sdtPr>
    <w:sdtEndPr/>
    <w:sdtContent>
      <w:p w14:paraId="595BC789" w14:textId="513410DB" w:rsidR="00180EFB" w:rsidRDefault="00180EF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192E4" w14:textId="77777777" w:rsidR="00180EFB" w:rsidRDefault="00180E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AFDF" w14:textId="77777777" w:rsidR="00CB5AFF" w:rsidRDefault="00CB5AFF" w:rsidP="00180EFB">
      <w:pPr>
        <w:spacing w:after="0" w:line="240" w:lineRule="auto"/>
      </w:pPr>
      <w:r>
        <w:separator/>
      </w:r>
    </w:p>
  </w:footnote>
  <w:footnote w:type="continuationSeparator" w:id="0">
    <w:p w14:paraId="4AD1536A" w14:textId="77777777" w:rsidR="00CB5AFF" w:rsidRDefault="00CB5AFF" w:rsidP="0018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EAA"/>
    <w:multiLevelType w:val="hybridMultilevel"/>
    <w:tmpl w:val="0D5027AC"/>
    <w:lvl w:ilvl="0" w:tplc="505C3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338"/>
    <w:multiLevelType w:val="hybridMultilevel"/>
    <w:tmpl w:val="DD1C36E0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025137"/>
    <w:multiLevelType w:val="hybridMultilevel"/>
    <w:tmpl w:val="E3FA8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798"/>
    <w:multiLevelType w:val="hybridMultilevel"/>
    <w:tmpl w:val="326E07C2"/>
    <w:lvl w:ilvl="0" w:tplc="45788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4583"/>
    <w:multiLevelType w:val="hybridMultilevel"/>
    <w:tmpl w:val="005E59CE"/>
    <w:lvl w:ilvl="0" w:tplc="A78064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4788"/>
    <w:multiLevelType w:val="multilevel"/>
    <w:tmpl w:val="F77CE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347F9"/>
    <w:multiLevelType w:val="hybridMultilevel"/>
    <w:tmpl w:val="C066C57C"/>
    <w:lvl w:ilvl="0" w:tplc="040C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2BB338BA"/>
    <w:multiLevelType w:val="hybridMultilevel"/>
    <w:tmpl w:val="DDF8F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544"/>
    <w:multiLevelType w:val="hybridMultilevel"/>
    <w:tmpl w:val="DA4885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2F1E6C"/>
    <w:multiLevelType w:val="multilevel"/>
    <w:tmpl w:val="AF06E3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827B6"/>
    <w:multiLevelType w:val="hybridMultilevel"/>
    <w:tmpl w:val="4D6815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84345"/>
    <w:multiLevelType w:val="hybridMultilevel"/>
    <w:tmpl w:val="EEC48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4600"/>
    <w:multiLevelType w:val="hybridMultilevel"/>
    <w:tmpl w:val="59AED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4EFE"/>
    <w:multiLevelType w:val="multilevel"/>
    <w:tmpl w:val="466E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2691D"/>
    <w:multiLevelType w:val="hybridMultilevel"/>
    <w:tmpl w:val="A05ED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63C5"/>
    <w:multiLevelType w:val="multilevel"/>
    <w:tmpl w:val="8E9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22C94"/>
    <w:multiLevelType w:val="hybridMultilevel"/>
    <w:tmpl w:val="E5C8E452"/>
    <w:lvl w:ilvl="0" w:tplc="4F34DA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7A30"/>
    <w:multiLevelType w:val="hybridMultilevel"/>
    <w:tmpl w:val="3642CF1A"/>
    <w:lvl w:ilvl="0" w:tplc="A78064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42C0D"/>
    <w:multiLevelType w:val="hybridMultilevel"/>
    <w:tmpl w:val="71A08ED0"/>
    <w:lvl w:ilvl="0" w:tplc="A78064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F71E5"/>
    <w:multiLevelType w:val="hybridMultilevel"/>
    <w:tmpl w:val="68B2D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32F72"/>
    <w:multiLevelType w:val="multilevel"/>
    <w:tmpl w:val="A57E5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4285424">
    <w:abstractNumId w:val="9"/>
  </w:num>
  <w:num w:numId="2" w16cid:durableId="1258440775">
    <w:abstractNumId w:val="20"/>
  </w:num>
  <w:num w:numId="3" w16cid:durableId="1696538448">
    <w:abstractNumId w:val="5"/>
  </w:num>
  <w:num w:numId="4" w16cid:durableId="1119492953">
    <w:abstractNumId w:val="13"/>
  </w:num>
  <w:num w:numId="5" w16cid:durableId="2049838161">
    <w:abstractNumId w:val="15"/>
  </w:num>
  <w:num w:numId="6" w16cid:durableId="1577545161">
    <w:abstractNumId w:val="16"/>
  </w:num>
  <w:num w:numId="7" w16cid:durableId="1211108317">
    <w:abstractNumId w:val="19"/>
  </w:num>
  <w:num w:numId="8" w16cid:durableId="717514847">
    <w:abstractNumId w:val="17"/>
  </w:num>
  <w:num w:numId="9" w16cid:durableId="1791779807">
    <w:abstractNumId w:val="11"/>
  </w:num>
  <w:num w:numId="10" w16cid:durableId="1863281303">
    <w:abstractNumId w:val="12"/>
  </w:num>
  <w:num w:numId="11" w16cid:durableId="1263102004">
    <w:abstractNumId w:val="10"/>
  </w:num>
  <w:num w:numId="12" w16cid:durableId="1243686610">
    <w:abstractNumId w:val="7"/>
  </w:num>
  <w:num w:numId="13" w16cid:durableId="524909219">
    <w:abstractNumId w:val="8"/>
  </w:num>
  <w:num w:numId="14" w16cid:durableId="165170851">
    <w:abstractNumId w:val="1"/>
  </w:num>
  <w:num w:numId="15" w16cid:durableId="779879942">
    <w:abstractNumId w:val="14"/>
  </w:num>
  <w:num w:numId="16" w16cid:durableId="1847791258">
    <w:abstractNumId w:val="3"/>
  </w:num>
  <w:num w:numId="17" w16cid:durableId="434595473">
    <w:abstractNumId w:val="0"/>
  </w:num>
  <w:num w:numId="18" w16cid:durableId="1970237652">
    <w:abstractNumId w:val="2"/>
  </w:num>
  <w:num w:numId="19" w16cid:durableId="1622103990">
    <w:abstractNumId w:val="18"/>
  </w:num>
  <w:num w:numId="20" w16cid:durableId="98843868">
    <w:abstractNumId w:val="4"/>
  </w:num>
  <w:num w:numId="21" w16cid:durableId="110905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7"/>
    <w:rsid w:val="000006DF"/>
    <w:rsid w:val="000024A9"/>
    <w:rsid w:val="00052575"/>
    <w:rsid w:val="00052661"/>
    <w:rsid w:val="0008045C"/>
    <w:rsid w:val="000A786E"/>
    <w:rsid w:val="00180EFB"/>
    <w:rsid w:val="001A70A0"/>
    <w:rsid w:val="001B1EF0"/>
    <w:rsid w:val="00202558"/>
    <w:rsid w:val="002152CD"/>
    <w:rsid w:val="003067ED"/>
    <w:rsid w:val="00353F40"/>
    <w:rsid w:val="003A2BFB"/>
    <w:rsid w:val="003B3CEC"/>
    <w:rsid w:val="00413A9D"/>
    <w:rsid w:val="00417716"/>
    <w:rsid w:val="00426B5B"/>
    <w:rsid w:val="004B7B36"/>
    <w:rsid w:val="004C72C9"/>
    <w:rsid w:val="005040A7"/>
    <w:rsid w:val="00562922"/>
    <w:rsid w:val="005B0EB3"/>
    <w:rsid w:val="005F66A6"/>
    <w:rsid w:val="0079561C"/>
    <w:rsid w:val="00852CB7"/>
    <w:rsid w:val="0089721C"/>
    <w:rsid w:val="008B2528"/>
    <w:rsid w:val="0091050B"/>
    <w:rsid w:val="00A13F30"/>
    <w:rsid w:val="00AE059D"/>
    <w:rsid w:val="00C65C1C"/>
    <w:rsid w:val="00C76631"/>
    <w:rsid w:val="00CB5AFF"/>
    <w:rsid w:val="00CD0790"/>
    <w:rsid w:val="00D75BC3"/>
    <w:rsid w:val="00DF5528"/>
    <w:rsid w:val="00E267A4"/>
    <w:rsid w:val="00E80D42"/>
    <w:rsid w:val="00EB1BAB"/>
    <w:rsid w:val="00EB7701"/>
    <w:rsid w:val="00F03223"/>
    <w:rsid w:val="00F171D7"/>
    <w:rsid w:val="00F73906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F975"/>
  <w15:chartTrackingRefBased/>
  <w15:docId w15:val="{D979AFAA-EEC7-4057-B3A7-A321AEB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71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71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3F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EFB"/>
  </w:style>
  <w:style w:type="paragraph" w:styleId="Pieddepage">
    <w:name w:val="footer"/>
    <w:basedOn w:val="Normal"/>
    <w:link w:val="PieddepageCar"/>
    <w:uiPriority w:val="99"/>
    <w:unhideWhenUsed/>
    <w:rsid w:val="0018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EFB"/>
  </w:style>
  <w:style w:type="character" w:styleId="Mentionnonrsolue">
    <w:name w:val="Unresolved Mention"/>
    <w:basedOn w:val="Policepardfaut"/>
    <w:uiPriority w:val="99"/>
    <w:semiHidden/>
    <w:unhideWhenUsed/>
    <w:rsid w:val="005B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vt@togoanv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dountnin@yahoo.fr</dc:creator>
  <cp:keywords/>
  <dc:description/>
  <cp:lastModifiedBy>Foussena</cp:lastModifiedBy>
  <cp:revision>15</cp:revision>
  <cp:lastPrinted>2022-04-28T09:52:00Z</cp:lastPrinted>
  <dcterms:created xsi:type="dcterms:W3CDTF">2021-09-07T09:48:00Z</dcterms:created>
  <dcterms:modified xsi:type="dcterms:W3CDTF">2022-05-06T16:15:00Z</dcterms:modified>
</cp:coreProperties>
</file>